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Wartung der wasserlosen Urinalanlagen in allen städtischen Liegenschaften 2027 - 2029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2026/08-377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Wartung der wasserlosen Urinalanlagen in allen städtischen Liegenschaften 2027 - 2029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